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C1" w:rsidRPr="001C5AD7" w:rsidRDefault="001524C1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</w:rPr>
      </w:pPr>
      <w:r w:rsidRPr="001C5AD7"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</w:rPr>
        <w:t>TABLA DE APLICABILIDAD DE LAS OBLIGACIONES DE TRANSPARENCIA DEL SUJETO OBLIGADO:</w:t>
      </w:r>
    </w:p>
    <w:p w:rsidR="001524C1" w:rsidRPr="001C5AD7" w:rsidRDefault="00C04BDA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  <w:u w:val="single"/>
        </w:rPr>
      </w:pPr>
      <w:r w:rsidRPr="001C5AD7"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  <w:u w:val="single"/>
        </w:rPr>
        <w:t>ORGANISMOS AUTÓNOMOS</w:t>
      </w:r>
    </w:p>
    <w:p w:rsidR="00A23D8F" w:rsidRDefault="0086738B" w:rsidP="00BA0F26">
      <w:pPr>
        <w:spacing w:after="0"/>
        <w:jc w:val="center"/>
        <w:rPr>
          <w:rFonts w:ascii="Microsoft Sans Serif" w:hAnsi="Microsoft Sans Serif" w:cs="Microsoft Sans Serif"/>
          <w:b/>
          <w:color w:val="5F497A" w:themeColor="accent4" w:themeShade="BF"/>
        </w:rPr>
      </w:pPr>
      <w:r w:rsidRPr="001C5AD7">
        <w:rPr>
          <w:rFonts w:ascii="Microsoft Sans Serif" w:hAnsi="Microsoft Sans Serif" w:cs="Microsoft Sans Serif"/>
          <w:b/>
          <w:color w:val="5F497A" w:themeColor="accent4" w:themeShade="BF"/>
        </w:rPr>
        <w:t>INSTITUTO DE ACCESO A LA INFORMACIÓN PÚBLICA Y PROTECCIÓN DE DATOS PERSONALES DEL ESTADO DE TLAXCALA</w:t>
      </w:r>
    </w:p>
    <w:p w:rsidR="004C32A2" w:rsidRPr="001C5AD7" w:rsidRDefault="004C32A2" w:rsidP="00BA0F26">
      <w:pPr>
        <w:spacing w:after="0"/>
        <w:jc w:val="center"/>
        <w:rPr>
          <w:rFonts w:ascii="Microsoft Sans Serif" w:hAnsi="Microsoft Sans Serif" w:cs="Microsoft Sans Serif"/>
          <w:b/>
          <w:color w:val="5F497A" w:themeColor="accent4" w:themeShade="BF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0"/>
        <w:gridCol w:w="2290"/>
        <w:gridCol w:w="1194"/>
        <w:gridCol w:w="1345"/>
        <w:gridCol w:w="1644"/>
        <w:gridCol w:w="2093"/>
      </w:tblGrid>
      <w:tr w:rsidR="001524C1" w:rsidRPr="001C5AD7" w:rsidTr="000F0D76">
        <w:trPr>
          <w:trHeight w:val="10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524C1" w:rsidRPr="001C5AD7" w:rsidRDefault="001524C1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Obligaciones de transparencia comunes de los sujetos obligados Artículo 63 de la Ley de Transparencia y Acceso a la Información Pública del Estado de Tlaxcala</w:t>
            </w:r>
          </w:p>
        </w:tc>
      </w:tr>
      <w:tr w:rsidR="001524C1" w:rsidRPr="001C5AD7" w:rsidTr="000F0D76">
        <w:trPr>
          <w:trHeight w:val="435"/>
        </w:trPr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1524C1" w:rsidRPr="001C5AD7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1524C1" w:rsidRPr="001C5AD7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0" w:type="pct"/>
            <w:gridSpan w:val="4"/>
            <w:shd w:val="clear" w:color="auto" w:fill="E5DFEC" w:themeFill="accent4" w:themeFillTint="33"/>
            <w:vAlign w:val="center"/>
          </w:tcPr>
          <w:p w:rsidR="001524C1" w:rsidRPr="001C5AD7" w:rsidRDefault="007C396E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A1DFC" w:rsidRPr="001C5AD7" w:rsidTr="000F0D76">
        <w:trPr>
          <w:trHeight w:val="696"/>
        </w:trPr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CA1DFC" w:rsidRPr="001C5AD7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CA1DFC" w:rsidRPr="001C5AD7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CA1DFC" w:rsidRPr="001C5AD7" w:rsidRDefault="00CA1DFC" w:rsidP="00F25EA0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CA1DFC" w:rsidRPr="001C5AD7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CA1DFC" w:rsidRPr="001C5AD7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0" w:type="pct"/>
            <w:shd w:val="clear" w:color="auto" w:fill="E5DFEC" w:themeFill="accent4" w:themeFillTint="33"/>
            <w:vAlign w:val="center"/>
          </w:tcPr>
          <w:p w:rsidR="00CA1DFC" w:rsidRPr="001C5AD7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487357" w:rsidRPr="001C5AD7" w:rsidTr="000F0D76">
        <w:tc>
          <w:tcPr>
            <w:tcW w:w="904" w:type="pct"/>
            <w:vMerge w:val="restar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1095" w:type="pct"/>
            <w:vMerge w:val="restar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Instituto de Acceso a la Información Pública y Protección de Datos Personales del Estado de Tlaxcala</w:t>
            </w: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VI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VII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VIII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Semestral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IX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XIV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(a-q)</w:t>
            </w: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XVI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XVII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XVIII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XIX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rPr>
          <w:trHeight w:val="255"/>
        </w:trPr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rPr>
          <w:trHeight w:val="255"/>
        </w:trPr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 y anual respecto del presupuesto anual asignado y la cuenta pública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XXIV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 xml:space="preserve">Anual 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XXVI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XXVII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XXVIII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(a-b)</w:t>
            </w: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A023E3" w:rsidRPr="001C5AD7" w:rsidTr="000F0D76">
        <w:trPr>
          <w:trHeight w:val="77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A023E3" w:rsidRPr="001C5AD7" w:rsidRDefault="00A023E3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63 de la Ley de Transparencia y Acceso a la Información Pública del Estado de Tlaxcala</w:t>
            </w:r>
          </w:p>
        </w:tc>
      </w:tr>
      <w:tr w:rsidR="00A023E3" w:rsidRPr="001C5AD7" w:rsidTr="000F0D76"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0" w:type="pct"/>
            <w:gridSpan w:val="4"/>
            <w:shd w:val="clear" w:color="auto" w:fill="E5DFEC" w:themeFill="accent4" w:themeFillTint="33"/>
            <w:vAlign w:val="center"/>
          </w:tcPr>
          <w:p w:rsidR="00A023E3" w:rsidRPr="001C5AD7" w:rsidRDefault="007C396E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A023E3" w:rsidRPr="001C5AD7" w:rsidTr="000F0D76">
        <w:trPr>
          <w:trHeight w:val="926"/>
        </w:trPr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0" w:type="pct"/>
            <w:shd w:val="clear" w:color="auto" w:fill="E5DFEC" w:themeFill="accent4" w:themeFillTint="33"/>
            <w:vAlign w:val="center"/>
          </w:tcPr>
          <w:p w:rsidR="00A023E3" w:rsidRPr="001C5AD7" w:rsidRDefault="00A023E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487357" w:rsidRPr="001C5AD7" w:rsidTr="000F0D76">
        <w:tc>
          <w:tcPr>
            <w:tcW w:w="904" w:type="pct"/>
            <w:vMerge w:val="restar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1095" w:type="pct"/>
            <w:vMerge w:val="restar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Instituto de Acceso a la Información Pública y Protección de Datos Personales del Estado de Tlaxcala</w:t>
            </w: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XXIX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 xml:space="preserve">      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(a-i)</w:t>
            </w: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XXXIV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Semestral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XXXVI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XXXVII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XXXVIII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XXXIX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 xml:space="preserve">Semestral y trimestral 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XLIII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XLIV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Semestral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XLV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  <w:tr w:rsidR="00487357" w:rsidRPr="001C5AD7" w:rsidTr="000F0D76"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XLVI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rPr>
          <w:trHeight w:val="328"/>
        </w:trPr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XLVII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487357" w:rsidRPr="001C5AD7" w:rsidTr="000F0D76">
        <w:trPr>
          <w:trHeight w:val="328"/>
        </w:trPr>
        <w:tc>
          <w:tcPr>
            <w:tcW w:w="904" w:type="pct"/>
            <w:vMerge/>
          </w:tcPr>
          <w:p w:rsidR="00487357" w:rsidRPr="001C5AD7" w:rsidRDefault="00487357" w:rsidP="0048735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C</w:t>
            </w:r>
          </w:p>
        </w:tc>
        <w:tc>
          <w:tcPr>
            <w:tcW w:w="643" w:type="pct"/>
            <w:vAlign w:val="center"/>
          </w:tcPr>
          <w:p w:rsidR="00487357" w:rsidRPr="001C5AD7" w:rsidRDefault="00487357" w:rsidP="00487357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</w:p>
        </w:tc>
        <w:tc>
          <w:tcPr>
            <w:tcW w:w="786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Aplica</w:t>
            </w:r>
          </w:p>
        </w:tc>
        <w:tc>
          <w:tcPr>
            <w:tcW w:w="1000" w:type="pct"/>
            <w:vAlign w:val="center"/>
          </w:tcPr>
          <w:p w:rsidR="00487357" w:rsidRPr="001C5AD7" w:rsidRDefault="00487357" w:rsidP="00487357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1C5AD7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</w:tbl>
    <w:p w:rsidR="00A023E3" w:rsidRPr="001C5AD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1C5AD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1C5AD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1C5AD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1C5AD7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1C5AD7" w:rsidRDefault="00A023E3">
      <w:pPr>
        <w:rPr>
          <w:rFonts w:ascii="Microsoft Sans Serif" w:hAnsi="Microsoft Sans Serif" w:cs="Microsoft Sans Serif"/>
          <w:b/>
        </w:rPr>
      </w:pPr>
      <w:r w:rsidRPr="001C5AD7">
        <w:rPr>
          <w:rFonts w:ascii="Microsoft Sans Serif" w:hAnsi="Microsoft Sans Serif" w:cs="Microsoft Sans Serif"/>
          <w:b/>
        </w:rPr>
        <w:br w:type="page"/>
      </w:r>
    </w:p>
    <w:p w:rsidR="00A023E3" w:rsidRPr="001C5AD7" w:rsidRDefault="00A023E3" w:rsidP="007B7824">
      <w:pPr>
        <w:jc w:val="center"/>
        <w:rPr>
          <w:rFonts w:ascii="Microsoft Sans Serif" w:hAnsi="Microsoft Sans Serif" w:cs="Microsoft Sans Serif"/>
          <w:b/>
        </w:rPr>
        <w:sectPr w:rsidR="00A023E3" w:rsidRPr="001C5AD7" w:rsidSect="000F0D7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6"/>
        <w:gridCol w:w="1785"/>
        <w:gridCol w:w="1634"/>
        <w:gridCol w:w="6838"/>
        <w:gridCol w:w="1566"/>
        <w:gridCol w:w="1779"/>
      </w:tblGrid>
      <w:tr w:rsidR="00521C41" w:rsidRPr="001C5AD7" w:rsidTr="000F0D76">
        <w:trPr>
          <w:trHeight w:val="70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</w:t>
            </w:r>
            <w:r w:rsidR="000D4A19"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específicas</w:t>
            </w:r>
            <w:r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los sujetos obligados Artículo 6</w:t>
            </w:r>
            <w:r w:rsidR="002A617B"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7</w:t>
            </w:r>
            <w:r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la Ley de Transparencia y Acceso a la Información Pública del Estado de Tlaxcala</w:t>
            </w:r>
          </w:p>
        </w:tc>
      </w:tr>
      <w:tr w:rsidR="00521C41" w:rsidRPr="001C5AD7" w:rsidTr="000F0D76">
        <w:trPr>
          <w:trHeight w:val="417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shd w:val="clear" w:color="auto" w:fill="E5DFEC" w:themeFill="accent4" w:themeFillTint="33"/>
            <w:vAlign w:val="center"/>
          </w:tcPr>
          <w:p w:rsidR="00521C41" w:rsidRPr="001C5AD7" w:rsidRDefault="007C396E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B44067" w:rsidRPr="001C5AD7" w:rsidTr="000F0D76">
        <w:trPr>
          <w:trHeight w:val="718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2222" w:type="pct"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509" w:type="pct"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8" w:type="pct"/>
            <w:shd w:val="clear" w:color="auto" w:fill="E5DFEC" w:themeFill="accent4" w:themeFillTint="33"/>
            <w:vAlign w:val="center"/>
          </w:tcPr>
          <w:p w:rsidR="00521C41" w:rsidRPr="001C5AD7" w:rsidRDefault="00521C4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127EC3" w:rsidRPr="001C5AD7" w:rsidTr="000F0D76">
        <w:trPr>
          <w:trHeight w:val="673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Instituto de Acceso a la Información Pública y Protección de Datos Personales del Estado de Tlaxcala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127EC3" w:rsidRPr="00F14219" w:rsidRDefault="00F14219" w:rsidP="00B43EB1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III. El Instituto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127EC3" w:rsidRPr="00F14219" w:rsidRDefault="00127EC3" w:rsidP="00A14A06">
            <w:pPr>
              <w:pStyle w:val="Style20"/>
              <w:widowControl/>
              <w:spacing w:line="360" w:lineRule="auto"/>
              <w:jc w:val="both"/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es-ES_tradnl" w:eastAsia="es-ES_tradnl"/>
              </w:rPr>
            </w:pPr>
            <w:r w:rsidRPr="00F14219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a) La relación de observaciones y resoluciones emitidas y el seguimiento a cada una de ellas, incluyendo las respuestas entregadas por los sujetos obligados a los solicitantes en c</w:t>
            </w:r>
            <w:r w:rsidR="00F14219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umplimiento de las resoluciones.</w:t>
            </w:r>
            <w:r w:rsidRPr="00F14219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27EC3" w:rsidRPr="001C5AD7" w:rsidRDefault="00C906BF" w:rsidP="009756F2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1C5AD7"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  <w:tr w:rsidR="00127EC3" w:rsidRPr="001C5AD7" w:rsidTr="000F0D76">
        <w:trPr>
          <w:trHeight w:val="485"/>
        </w:trPr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127EC3" w:rsidRPr="00F14219" w:rsidRDefault="00127EC3" w:rsidP="009756F2">
            <w:pPr>
              <w:pStyle w:val="Style20"/>
              <w:widowControl/>
              <w:spacing w:line="360" w:lineRule="auto"/>
              <w:jc w:val="both"/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es-ES_tradnl" w:eastAsia="es-ES_tradnl"/>
              </w:rPr>
            </w:pPr>
            <w:r w:rsidRPr="00F14219"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es-ES_tradnl" w:eastAsia="es-ES_tradnl"/>
              </w:rPr>
              <w:t>b) Los criterios orientadores q</w:t>
            </w:r>
            <w:r w:rsidR="00F14219"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es-ES_tradnl" w:eastAsia="es-ES_tradnl"/>
              </w:rPr>
              <w:t>ue deriven de sus resoluciones.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27EC3" w:rsidRPr="001C5AD7" w:rsidRDefault="00E33415" w:rsidP="00E33415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  <w:tr w:rsidR="00127EC3" w:rsidRPr="001C5AD7" w:rsidTr="000F0D76">
        <w:trPr>
          <w:trHeight w:val="439"/>
        </w:trPr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127EC3" w:rsidRPr="00F14219" w:rsidRDefault="00127EC3" w:rsidP="009756F2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</w:pPr>
            <w:r w:rsidRP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  <w:t xml:space="preserve">c) Las actas de las sesiones del pleno </w:t>
            </w:r>
            <w:r w:rsid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  <w:t>y las versiones estenográficas.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27EC3" w:rsidRPr="001C5AD7" w:rsidRDefault="00E33415" w:rsidP="009756F2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  <w:tr w:rsidR="00127EC3" w:rsidRPr="001C5AD7" w:rsidTr="000F0D76">
        <w:trPr>
          <w:trHeight w:val="463"/>
        </w:trPr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127EC3" w:rsidRPr="00F14219" w:rsidRDefault="00127EC3" w:rsidP="009756F2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</w:pPr>
            <w:r w:rsidRP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  <w:t xml:space="preserve">d) Los resultados de la evaluación al cumplimiento de la presente Ley por </w:t>
            </w:r>
            <w:r w:rsid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  <w:t>parte de los sujetos obligados.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27EC3" w:rsidRPr="001C5AD7" w:rsidRDefault="00995025" w:rsidP="009756F2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1C5AD7"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  <w:tr w:rsidR="00127EC3" w:rsidRPr="001C5AD7" w:rsidTr="000F0D76"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127EC3" w:rsidRPr="00F14219" w:rsidRDefault="00127EC3" w:rsidP="00E33415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e) Los estudios que apoyan la resolución de los recursos de revisión</w:t>
            </w:r>
            <w:r w:rsidR="00E33415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.</w:t>
            </w:r>
            <w:r w:rsidRP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 xml:space="preserve">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27EC3" w:rsidRPr="001C5AD7" w:rsidRDefault="00995025" w:rsidP="009756F2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1C5AD7"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  <w:tr w:rsidR="00127EC3" w:rsidRPr="001C5AD7" w:rsidTr="000F0D76"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127EC3" w:rsidRPr="00F14219" w:rsidRDefault="00127EC3" w:rsidP="00E33415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f) En su caso, las sentencias, ejecutorias o suspensiones judiciales que existan</w:t>
            </w:r>
            <w:r w:rsidR="00E33415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 xml:space="preserve"> en contra de sus resoluciones.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27EC3" w:rsidRPr="001C5AD7" w:rsidRDefault="0007367D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27EC3" w:rsidRPr="001C5AD7" w:rsidRDefault="00797458" w:rsidP="009756F2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1C5AD7">
              <w:rPr>
                <w:rFonts w:ascii="Microsoft Sans Serif" w:eastAsia="Times New Roman" w:hAnsi="Microsoft Sans Serif" w:cs="Microsoft Sans Serif"/>
              </w:rPr>
              <w:t xml:space="preserve">Trimestral </w:t>
            </w:r>
          </w:p>
        </w:tc>
      </w:tr>
      <w:tr w:rsidR="00127EC3" w:rsidRPr="001C5AD7" w:rsidTr="000F0D76"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127EC3" w:rsidRPr="001C5AD7" w:rsidRDefault="00127EC3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127EC3" w:rsidRPr="00F14219" w:rsidRDefault="00127EC3" w:rsidP="009756F2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F14219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 xml:space="preserve">g) El número de quejas, denuncias y recursos de revisión dirigidos a cada uno de los sujetos obligados.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27EC3" w:rsidRPr="001C5AD7" w:rsidRDefault="0007367D" w:rsidP="009756F2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27EC3" w:rsidRPr="001C5AD7" w:rsidRDefault="00797458" w:rsidP="009756F2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1C5AD7"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</w:tbl>
    <w:p w:rsidR="000F0D76" w:rsidRDefault="000F0D76"/>
    <w:p w:rsidR="000F0D76" w:rsidRDefault="000F0D76"/>
    <w:p w:rsidR="000F0D76" w:rsidRDefault="000F0D76"/>
    <w:p w:rsidR="000F0D76" w:rsidRDefault="000F0D76"/>
    <w:p w:rsidR="000F0D76" w:rsidRDefault="000F0D76"/>
    <w:p w:rsidR="000F0D76" w:rsidRDefault="000F0D7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1933"/>
        <w:gridCol w:w="4539"/>
        <w:gridCol w:w="3567"/>
        <w:gridCol w:w="1779"/>
      </w:tblGrid>
      <w:tr w:rsidR="00624ADC" w:rsidRPr="001C5AD7" w:rsidTr="000F0D76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24ADC" w:rsidRPr="001C5AD7" w:rsidRDefault="00624ADC" w:rsidP="00745B4E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1C5AD7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94 de la Ley de Transparencia y Acceso a la Información Pública del Estado de Tlaxcala</w:t>
            </w:r>
          </w:p>
        </w:tc>
      </w:tr>
      <w:tr w:rsidR="00624ADC" w:rsidRPr="001C5AD7" w:rsidTr="000F0D76">
        <w:trPr>
          <w:trHeight w:val="103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shd w:val="clear" w:color="auto" w:fill="E5DFEC" w:themeFill="accent4" w:themeFillTint="33"/>
            <w:vAlign w:val="center"/>
          </w:tcPr>
          <w:p w:rsidR="00624ADC" w:rsidRPr="001C5AD7" w:rsidRDefault="007C396E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624ADC" w:rsidRPr="001C5AD7" w:rsidTr="000F0D76">
        <w:trPr>
          <w:trHeight w:val="262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8" w:type="pct"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475" w:type="pct"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8" w:type="pct"/>
            <w:shd w:val="clear" w:color="auto" w:fill="E5DFEC" w:themeFill="accent4" w:themeFillTint="33"/>
            <w:vAlign w:val="center"/>
          </w:tcPr>
          <w:p w:rsidR="00624ADC" w:rsidRPr="001C5AD7" w:rsidRDefault="00624ADC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1C5AD7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624ADC" w:rsidRPr="001C5AD7" w:rsidTr="000F0D76">
        <w:trPr>
          <w:trHeight w:val="2595"/>
        </w:trPr>
        <w:tc>
          <w:tcPr>
            <w:tcW w:w="580" w:type="pct"/>
            <w:shd w:val="clear" w:color="auto" w:fill="auto"/>
            <w:vAlign w:val="center"/>
          </w:tcPr>
          <w:p w:rsidR="00624ADC" w:rsidRPr="001C5AD7" w:rsidRDefault="00624ADC" w:rsidP="00624ADC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24ADC" w:rsidRPr="001C5AD7" w:rsidRDefault="00624ADC" w:rsidP="00624ADC">
            <w:pPr>
              <w:jc w:val="center"/>
              <w:rPr>
                <w:rFonts w:ascii="Microsoft Sans Serif" w:hAnsi="Microsoft Sans Serif" w:cs="Microsoft Sans Serif"/>
              </w:rPr>
            </w:pPr>
            <w:r w:rsidRPr="001C5AD7">
              <w:rPr>
                <w:rFonts w:ascii="Microsoft Sans Serif" w:hAnsi="Microsoft Sans Serif" w:cs="Microsoft Sans Serif"/>
              </w:rPr>
              <w:t>Instituto de Acceso a la Información Pública y Protección de Datos Personales del Estado de Tlaxcala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24ADC" w:rsidRPr="001C5AD7" w:rsidRDefault="00624ADC" w:rsidP="002F6A0C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1C5AD7">
              <w:rPr>
                <w:rFonts w:ascii="Microsoft Sans Serif" w:hAnsi="Microsoft Sans Serif" w:cs="Microsoft Sans Serif"/>
              </w:rPr>
              <w:t>Única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24ADC" w:rsidRPr="001C5AD7" w:rsidRDefault="00624ADC" w:rsidP="00624ADC">
            <w:pPr>
              <w:pStyle w:val="Style5"/>
              <w:widowControl/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1C5AD7">
              <w:rPr>
                <w:rFonts w:ascii="Microsoft Sans Serif" w:hAnsi="Microsoft Sans Serif" w:cs="Microsoft Sans Serif"/>
                <w:sz w:val="22"/>
                <w:szCs w:val="22"/>
              </w:rPr>
              <w:t>Cada área de los sujetos obligados elaborará un índice de</w:t>
            </w:r>
            <w:bookmarkStart w:id="0" w:name="_GoBack"/>
            <w:bookmarkEnd w:id="0"/>
            <w:r w:rsidRPr="001C5AD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los expedientes clasificados como reservados, por área responsable de la información y tema</w:t>
            </w:r>
            <w:r w:rsidR="00E33415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624ADC" w:rsidRPr="001C5AD7" w:rsidRDefault="00624ADC" w:rsidP="00624ADC">
            <w:p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2F2F2F"/>
              </w:rPr>
              <w:t xml:space="preserve">Aplica 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24ADC" w:rsidRPr="001C5AD7" w:rsidRDefault="00624ADC" w:rsidP="00624ADC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1C5AD7"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</w:tbl>
    <w:p w:rsidR="007E107D" w:rsidRPr="001C5AD7" w:rsidRDefault="007E107D" w:rsidP="004B1928">
      <w:pPr>
        <w:rPr>
          <w:rFonts w:ascii="Microsoft Sans Serif" w:hAnsi="Microsoft Sans Serif" w:cs="Microsoft Sans Serif"/>
          <w:color w:val="FF0000"/>
        </w:rPr>
      </w:pPr>
    </w:p>
    <w:sectPr w:rsidR="007E107D" w:rsidRPr="001C5AD7" w:rsidSect="000F0D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34"/>
    <w:rsid w:val="000046F2"/>
    <w:rsid w:val="00006D85"/>
    <w:rsid w:val="0002125F"/>
    <w:rsid w:val="00060261"/>
    <w:rsid w:val="000642F3"/>
    <w:rsid w:val="00072D5F"/>
    <w:rsid w:val="0007367D"/>
    <w:rsid w:val="000A16B3"/>
    <w:rsid w:val="000A591C"/>
    <w:rsid w:val="000A7D12"/>
    <w:rsid w:val="000B047F"/>
    <w:rsid w:val="000D4A19"/>
    <w:rsid w:val="000E00D3"/>
    <w:rsid w:val="000E0840"/>
    <w:rsid w:val="000E4773"/>
    <w:rsid w:val="000F0D76"/>
    <w:rsid w:val="00103887"/>
    <w:rsid w:val="00104CA0"/>
    <w:rsid w:val="00114AB1"/>
    <w:rsid w:val="00117B9B"/>
    <w:rsid w:val="00127EC3"/>
    <w:rsid w:val="001524C1"/>
    <w:rsid w:val="001A4B0A"/>
    <w:rsid w:val="001C5AD7"/>
    <w:rsid w:val="00213325"/>
    <w:rsid w:val="0026618E"/>
    <w:rsid w:val="002742E8"/>
    <w:rsid w:val="00277921"/>
    <w:rsid w:val="002A3FBE"/>
    <w:rsid w:val="002A617B"/>
    <w:rsid w:val="002D1AC8"/>
    <w:rsid w:val="002E603E"/>
    <w:rsid w:val="002F6A0C"/>
    <w:rsid w:val="003128D7"/>
    <w:rsid w:val="00334128"/>
    <w:rsid w:val="00335A5C"/>
    <w:rsid w:val="00372185"/>
    <w:rsid w:val="00380F6F"/>
    <w:rsid w:val="00383CA9"/>
    <w:rsid w:val="003F0161"/>
    <w:rsid w:val="0041574C"/>
    <w:rsid w:val="00445002"/>
    <w:rsid w:val="0044582F"/>
    <w:rsid w:val="0044591D"/>
    <w:rsid w:val="0046306B"/>
    <w:rsid w:val="00464525"/>
    <w:rsid w:val="004817F0"/>
    <w:rsid w:val="00487357"/>
    <w:rsid w:val="0049694D"/>
    <w:rsid w:val="00496C41"/>
    <w:rsid w:val="004B1928"/>
    <w:rsid w:val="004C32A2"/>
    <w:rsid w:val="004D3C60"/>
    <w:rsid w:val="004D69F4"/>
    <w:rsid w:val="004E1516"/>
    <w:rsid w:val="004E7A80"/>
    <w:rsid w:val="00510593"/>
    <w:rsid w:val="00521C41"/>
    <w:rsid w:val="005A544F"/>
    <w:rsid w:val="005C5BE8"/>
    <w:rsid w:val="005E1AF3"/>
    <w:rsid w:val="005E2578"/>
    <w:rsid w:val="00621FD4"/>
    <w:rsid w:val="00624ADC"/>
    <w:rsid w:val="00693E73"/>
    <w:rsid w:val="006D55D4"/>
    <w:rsid w:val="006E4BC5"/>
    <w:rsid w:val="00711E83"/>
    <w:rsid w:val="0076053E"/>
    <w:rsid w:val="007641C4"/>
    <w:rsid w:val="0076792C"/>
    <w:rsid w:val="00797458"/>
    <w:rsid w:val="007A4ADD"/>
    <w:rsid w:val="007B7824"/>
    <w:rsid w:val="007C396E"/>
    <w:rsid w:val="007D2951"/>
    <w:rsid w:val="007E107D"/>
    <w:rsid w:val="00867238"/>
    <w:rsid w:val="0086738B"/>
    <w:rsid w:val="008C6B74"/>
    <w:rsid w:val="008E5648"/>
    <w:rsid w:val="00926381"/>
    <w:rsid w:val="00931FD4"/>
    <w:rsid w:val="00941FCC"/>
    <w:rsid w:val="009756F2"/>
    <w:rsid w:val="00976511"/>
    <w:rsid w:val="00987BA4"/>
    <w:rsid w:val="00995025"/>
    <w:rsid w:val="009A654B"/>
    <w:rsid w:val="009C3EA0"/>
    <w:rsid w:val="009E040D"/>
    <w:rsid w:val="00A023E3"/>
    <w:rsid w:val="00A13E9B"/>
    <w:rsid w:val="00A14A06"/>
    <w:rsid w:val="00A81E08"/>
    <w:rsid w:val="00AB53C9"/>
    <w:rsid w:val="00AF0A33"/>
    <w:rsid w:val="00B027A2"/>
    <w:rsid w:val="00B41882"/>
    <w:rsid w:val="00B43EB1"/>
    <w:rsid w:val="00B44067"/>
    <w:rsid w:val="00B64F16"/>
    <w:rsid w:val="00B74AC1"/>
    <w:rsid w:val="00B83C35"/>
    <w:rsid w:val="00BA0F26"/>
    <w:rsid w:val="00BA7891"/>
    <w:rsid w:val="00BE2A24"/>
    <w:rsid w:val="00BE5412"/>
    <w:rsid w:val="00BF3034"/>
    <w:rsid w:val="00C03CB2"/>
    <w:rsid w:val="00C04BDA"/>
    <w:rsid w:val="00C24BC7"/>
    <w:rsid w:val="00C56F37"/>
    <w:rsid w:val="00C652E0"/>
    <w:rsid w:val="00C73B41"/>
    <w:rsid w:val="00C906BF"/>
    <w:rsid w:val="00CA1DFC"/>
    <w:rsid w:val="00CC5B47"/>
    <w:rsid w:val="00CF7BF1"/>
    <w:rsid w:val="00D01663"/>
    <w:rsid w:val="00D07117"/>
    <w:rsid w:val="00D0782B"/>
    <w:rsid w:val="00D11E8A"/>
    <w:rsid w:val="00D21F75"/>
    <w:rsid w:val="00D62E55"/>
    <w:rsid w:val="00D67E34"/>
    <w:rsid w:val="00D837BE"/>
    <w:rsid w:val="00D94F85"/>
    <w:rsid w:val="00D973F4"/>
    <w:rsid w:val="00DB2D50"/>
    <w:rsid w:val="00E23A0A"/>
    <w:rsid w:val="00E33415"/>
    <w:rsid w:val="00E60367"/>
    <w:rsid w:val="00E64A95"/>
    <w:rsid w:val="00EA20F5"/>
    <w:rsid w:val="00EC2607"/>
    <w:rsid w:val="00EC2A9B"/>
    <w:rsid w:val="00EC7A8A"/>
    <w:rsid w:val="00EF386B"/>
    <w:rsid w:val="00F13401"/>
    <w:rsid w:val="00F14219"/>
    <w:rsid w:val="00F46BE7"/>
    <w:rsid w:val="00F524C6"/>
    <w:rsid w:val="00F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592DD-73D1-4DE5-B1DA-033E4369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C1"/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"/>
    <w:uiPriority w:val="99"/>
    <w:rsid w:val="00A023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basedOn w:val="Fuentedeprrafopredeter"/>
    <w:uiPriority w:val="99"/>
    <w:rsid w:val="00A023E3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867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20">
    <w:name w:val="Style20"/>
    <w:basedOn w:val="Normal"/>
    <w:uiPriority w:val="99"/>
    <w:rsid w:val="000B04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rsid w:val="000B04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8134D-723C-4C21-9732-70072FE4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Dir-Capacitacion</dc:creator>
  <cp:lastModifiedBy>Lic Xenia</cp:lastModifiedBy>
  <cp:revision>2</cp:revision>
  <cp:lastPrinted>2016-07-04T18:33:00Z</cp:lastPrinted>
  <dcterms:created xsi:type="dcterms:W3CDTF">2018-04-09T19:30:00Z</dcterms:created>
  <dcterms:modified xsi:type="dcterms:W3CDTF">2018-04-09T19:30:00Z</dcterms:modified>
</cp:coreProperties>
</file>